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012C3A" w:rsidRDefault="000179B1" w:rsidP="00370320">
      <w:pPr>
        <w:pStyle w:val="a3"/>
        <w:ind w:left="175"/>
        <w:jc w:val="both"/>
        <w:rPr>
          <w:lang w:val="ru-RU"/>
        </w:rPr>
      </w:pPr>
      <w:r w:rsidRPr="00012C3A">
        <w:rPr>
          <w:lang w:val="ru-RU"/>
        </w:rPr>
        <w:t>ГУП СО «Бизнес-инкубатор Саратовской области»</w:t>
      </w:r>
      <w:r w:rsidR="000648A9" w:rsidRPr="00012C3A">
        <w:rPr>
          <w:lang w:val="ru-RU"/>
        </w:rPr>
        <w:t xml:space="preserve"> объявляет сбор коммерческих предложений исполнителей на </w:t>
      </w:r>
      <w:r w:rsidR="002C7507" w:rsidRPr="00012C3A">
        <w:rPr>
          <w:lang w:val="ru-RU"/>
        </w:rPr>
        <w:t xml:space="preserve">оказание консультационных услуг </w:t>
      </w:r>
      <w:r w:rsidR="005E40A6" w:rsidRPr="00012C3A">
        <w:rPr>
          <w:lang w:val="ru-RU"/>
        </w:rPr>
        <w:t xml:space="preserve">по вопросам </w:t>
      </w:r>
      <w:r w:rsidR="000C188E" w:rsidRPr="00012C3A">
        <w:rPr>
          <w:lang w:val="ru-RU"/>
        </w:rPr>
        <w:t xml:space="preserve">правового обеспечения деятельности СМСП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</w:t>
      </w:r>
      <w:r w:rsidR="005E40A6" w:rsidRPr="00012C3A">
        <w:rPr>
          <w:lang w:val="ru-RU"/>
        </w:rPr>
        <w:t>с</w:t>
      </w:r>
      <w:r w:rsidR="000648A9" w:rsidRPr="00012C3A">
        <w:rPr>
          <w:lang w:val="ru-RU"/>
        </w:rPr>
        <w:t>огласно техническому заданию.</w:t>
      </w:r>
    </w:p>
    <w:p w:rsidR="000648A9" w:rsidRPr="00012C3A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012C3A" w:rsidRDefault="000648A9" w:rsidP="00370320">
      <w:pPr>
        <w:pStyle w:val="a3"/>
        <w:ind w:left="175"/>
        <w:jc w:val="both"/>
        <w:rPr>
          <w:lang w:val="ru-RU"/>
        </w:rPr>
      </w:pPr>
      <w:r w:rsidRPr="00012C3A">
        <w:rPr>
          <w:lang w:val="ru-RU"/>
        </w:rPr>
        <w:t>Срок сбора</w:t>
      </w:r>
      <w:r w:rsidR="000179B1" w:rsidRPr="00012C3A">
        <w:rPr>
          <w:lang w:val="ru-RU"/>
        </w:rPr>
        <w:t xml:space="preserve"> коммерч</w:t>
      </w:r>
      <w:r w:rsidR="002C7507" w:rsidRPr="00012C3A">
        <w:rPr>
          <w:lang w:val="ru-RU"/>
        </w:rPr>
        <w:t xml:space="preserve">еских предложений: до </w:t>
      </w:r>
      <w:r w:rsidR="00012C3A" w:rsidRPr="00012C3A">
        <w:rPr>
          <w:lang w:val="ru-RU"/>
        </w:rPr>
        <w:t>03</w:t>
      </w:r>
      <w:r w:rsidR="002C7507" w:rsidRPr="00012C3A">
        <w:rPr>
          <w:lang w:val="ru-RU"/>
        </w:rPr>
        <w:t xml:space="preserve"> июня 2019</w:t>
      </w:r>
      <w:r w:rsidRPr="00012C3A">
        <w:rPr>
          <w:lang w:val="ru-RU"/>
        </w:rPr>
        <w:t xml:space="preserve"> года.</w:t>
      </w:r>
    </w:p>
    <w:p w:rsidR="002C7507" w:rsidRPr="00012C3A" w:rsidRDefault="000648A9" w:rsidP="002C7507">
      <w:pPr>
        <w:pStyle w:val="a3"/>
        <w:ind w:left="175"/>
        <w:jc w:val="both"/>
        <w:rPr>
          <w:lang w:val="ru-RU"/>
        </w:rPr>
      </w:pPr>
      <w:r w:rsidRPr="00012C3A">
        <w:rPr>
          <w:lang w:val="ru-RU"/>
        </w:rPr>
        <w:t>Подача докум</w:t>
      </w:r>
      <w:r w:rsidR="002C7507" w:rsidRPr="00012C3A">
        <w:rPr>
          <w:lang w:val="ru-RU"/>
        </w:rPr>
        <w:t xml:space="preserve">ентов осуществляется до 17:30 </w:t>
      </w:r>
      <w:r w:rsidR="00012C3A" w:rsidRPr="00012C3A">
        <w:rPr>
          <w:lang w:val="ru-RU"/>
        </w:rPr>
        <w:t>03</w:t>
      </w:r>
      <w:r w:rsidR="002C7507" w:rsidRPr="00012C3A">
        <w:rPr>
          <w:lang w:val="ru-RU"/>
        </w:rPr>
        <w:t xml:space="preserve"> июня 2019 г.</w:t>
      </w:r>
      <w:r w:rsidR="000179B1" w:rsidRPr="00012C3A">
        <w:rPr>
          <w:lang w:val="ru-RU"/>
        </w:rPr>
        <w:t xml:space="preserve"> </w:t>
      </w:r>
      <w:r w:rsidRPr="00012C3A">
        <w:rPr>
          <w:lang w:val="ru-RU"/>
        </w:rPr>
        <w:t>по адресу:</w:t>
      </w:r>
    </w:p>
    <w:p w:rsidR="000648A9" w:rsidRPr="00370320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012C3A">
        <w:rPr>
          <w:lang w:val="ru-RU"/>
        </w:rPr>
        <w:t>410012</w:t>
      </w:r>
      <w:r w:rsidR="000648A9" w:rsidRPr="00012C3A">
        <w:rPr>
          <w:lang w:val="ru-RU"/>
        </w:rPr>
        <w:t>,</w:t>
      </w:r>
      <w:r w:rsidR="00370320" w:rsidRPr="00012C3A">
        <w:rPr>
          <w:lang w:val="ru-RU"/>
        </w:rPr>
        <w:t>Саратовская</w:t>
      </w:r>
      <w:proofErr w:type="gramEnd"/>
      <w:r w:rsidR="00370320" w:rsidRPr="00012C3A">
        <w:rPr>
          <w:lang w:val="ru-RU"/>
        </w:rPr>
        <w:t xml:space="preserve"> область, г. С</w:t>
      </w:r>
      <w:r w:rsidR="002C7507" w:rsidRPr="00012C3A">
        <w:rPr>
          <w:lang w:val="ru-RU"/>
        </w:rPr>
        <w:t>аратов, ул. Краевая, д.85, к.203</w:t>
      </w:r>
      <w:r w:rsidR="00370320" w:rsidRPr="00012C3A">
        <w:rPr>
          <w:lang w:val="ru-RU"/>
        </w:rPr>
        <w:t xml:space="preserve"> </w:t>
      </w:r>
      <w:r w:rsidR="000648A9" w:rsidRPr="00012C3A">
        <w:rPr>
          <w:lang w:val="ru-RU"/>
        </w:rPr>
        <w:t xml:space="preserve"> (с </w:t>
      </w:r>
      <w:r w:rsidR="000179B1" w:rsidRPr="00012C3A">
        <w:rPr>
          <w:lang w:val="ru-RU"/>
        </w:rPr>
        <w:t>09</w:t>
      </w:r>
      <w:r w:rsidR="000648A9" w:rsidRPr="00012C3A">
        <w:rPr>
          <w:lang w:val="ru-RU"/>
        </w:rPr>
        <w:t>:30 до 17:30 с понедельник</w:t>
      </w:r>
      <w:r w:rsidR="000179B1" w:rsidRPr="00012C3A">
        <w:rPr>
          <w:lang w:val="ru-RU"/>
        </w:rPr>
        <w:t>а по четверг включительно и с 09</w:t>
      </w:r>
      <w:r w:rsidR="000648A9" w:rsidRPr="00012C3A">
        <w:rPr>
          <w:lang w:val="ru-RU"/>
        </w:rPr>
        <w:t>:30 до 16:30</w:t>
      </w:r>
      <w:r w:rsidR="000179B1" w:rsidRPr="00012C3A">
        <w:rPr>
          <w:lang w:val="ru-RU"/>
        </w:rPr>
        <w:t xml:space="preserve"> в пятницу, перерыв на обед с 13:00 до 14:00</w:t>
      </w:r>
      <w:r w:rsidR="000648A9" w:rsidRPr="00012C3A">
        <w:rPr>
          <w:lang w:val="ru-RU"/>
        </w:rPr>
        <w:t>)</w:t>
      </w:r>
      <w:r w:rsidR="002C7507" w:rsidRPr="00012C3A">
        <w:rPr>
          <w:lang w:val="ru-RU"/>
        </w:rPr>
        <w:t xml:space="preserve"> </w:t>
      </w:r>
      <w:r w:rsidR="000648A9" w:rsidRPr="00012C3A">
        <w:rPr>
          <w:lang w:val="ru-RU"/>
        </w:rPr>
        <w:t xml:space="preserve">в печатном виде нарочно или в отсканированном варианте по </w:t>
      </w:r>
      <w:r w:rsidR="000648A9" w:rsidRPr="00370320">
        <w:rPr>
          <w:lang w:val="ru-RU"/>
        </w:rPr>
        <w:t xml:space="preserve">электронной почте: </w:t>
      </w:r>
      <w:r w:rsidR="00370320" w:rsidRPr="00370320">
        <w:rPr>
          <w:lang w:val="ru-RU"/>
        </w:rPr>
        <w:t>cpp.saratov@mail.ru</w:t>
      </w:r>
      <w:r w:rsidR="000648A9" w:rsidRPr="00370320">
        <w:rPr>
          <w:lang w:val="ru-RU"/>
        </w:rPr>
        <w:t>, с последующим пред</w:t>
      </w:r>
      <w:r w:rsidR="002C7507">
        <w:rPr>
          <w:lang w:val="ru-RU"/>
        </w:rPr>
        <w:t>оставлением оригинала коммерческого предложения</w:t>
      </w:r>
      <w:r w:rsidR="000648A9" w:rsidRPr="00370320">
        <w:rPr>
          <w:lang w:val="ru-RU"/>
        </w:rPr>
        <w:t>.</w:t>
      </w: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Default="00370320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Контактные данные: 8(8452</w:t>
      </w:r>
      <w:r w:rsidR="000648A9" w:rsidRPr="00370320">
        <w:rPr>
          <w:lang w:val="ru-RU"/>
        </w:rPr>
        <w:t>)</w:t>
      </w:r>
      <w:r w:rsidRPr="00370320">
        <w:rPr>
          <w:lang w:val="ru-RU"/>
        </w:rPr>
        <w:t>24-54-78</w:t>
      </w:r>
      <w:r w:rsidR="001F31EE">
        <w:rPr>
          <w:lang w:val="ru-RU"/>
        </w:rPr>
        <w:t xml:space="preserve"> (доб.150,104)</w:t>
      </w:r>
      <w:r w:rsidR="000648A9" w:rsidRPr="00370320">
        <w:rPr>
          <w:lang w:val="ru-RU"/>
        </w:rPr>
        <w:t>, e-</w:t>
      </w:r>
      <w:proofErr w:type="spellStart"/>
      <w:r w:rsidR="000648A9" w:rsidRPr="00370320">
        <w:rPr>
          <w:lang w:val="ru-RU"/>
        </w:rPr>
        <w:t>mail</w:t>
      </w:r>
      <w:proofErr w:type="spellEnd"/>
      <w:r w:rsidR="000648A9" w:rsidRPr="00370320">
        <w:rPr>
          <w:lang w:val="ru-RU"/>
        </w:rPr>
        <w:t xml:space="preserve">: </w:t>
      </w:r>
      <w:r w:rsidRPr="00370320">
        <w:rPr>
          <w:lang w:val="ru-RU"/>
        </w:rPr>
        <w:t>cpp.saratov@mail.ru.</w:t>
      </w:r>
    </w:p>
    <w:p w:rsidR="000648A9" w:rsidRDefault="000648A9" w:rsidP="000648A9">
      <w:pPr>
        <w:pStyle w:val="a3"/>
        <w:ind w:left="175"/>
        <w:rPr>
          <w:lang w:val="ru-RU"/>
        </w:rPr>
      </w:pPr>
    </w:p>
    <w:p w:rsidR="000648A9" w:rsidRPr="000648A9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0648A9">
        <w:rPr>
          <w:b/>
          <w:sz w:val="28"/>
          <w:szCs w:val="28"/>
          <w:lang w:val="ru-RU"/>
        </w:rPr>
        <w:t>Техническое задание</w:t>
      </w:r>
    </w:p>
    <w:p w:rsidR="000648A9" w:rsidRPr="000648A9" w:rsidRDefault="000648A9" w:rsidP="000648A9">
      <w:pPr>
        <w:pStyle w:val="a3"/>
        <w:ind w:left="175"/>
        <w:rPr>
          <w:lang w:val="ru-RU"/>
        </w:rPr>
      </w:pPr>
    </w:p>
    <w:p w:rsidR="00FC517A" w:rsidRPr="00FC517A" w:rsidRDefault="00FC517A" w:rsidP="00FC517A">
      <w:pPr>
        <w:pStyle w:val="ad"/>
        <w:widowControl/>
        <w:numPr>
          <w:ilvl w:val="0"/>
          <w:numId w:val="8"/>
        </w:numPr>
        <w:spacing w:line="240" w:lineRule="auto"/>
        <w:rPr>
          <w:b/>
          <w:color w:val="auto"/>
          <w:lang w:eastAsia="ar-SA"/>
        </w:rPr>
      </w:pPr>
      <w:r w:rsidRPr="00FC517A">
        <w:rPr>
          <w:b/>
          <w:color w:val="auto"/>
          <w:lang w:eastAsia="ar-SA"/>
        </w:rPr>
        <w:t>1. Наименование и объем услуг</w:t>
      </w:r>
    </w:p>
    <w:p w:rsidR="00FC517A" w:rsidRPr="00FC517A" w:rsidRDefault="00FC517A" w:rsidP="00FC517A">
      <w:pPr>
        <w:widowControl/>
        <w:spacing w:line="240" w:lineRule="auto"/>
        <w:ind w:left="567"/>
        <w:rPr>
          <w:b/>
          <w:color w:val="auto"/>
          <w:lang w:eastAsia="ar-SA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правового обеспечения деятельности СМСП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</w:t>
      </w:r>
      <w:r w:rsidRPr="001C58B9">
        <w:t>по контролю</w:t>
      </w:r>
      <w:r w:rsidRPr="001C58B9">
        <w:rPr>
          <w:color w:val="auto"/>
          <w:lang w:eastAsia="ar-SA"/>
        </w:rPr>
        <w:t>)</w:t>
      </w:r>
      <w:r w:rsidRPr="001C58B9">
        <w:rPr>
          <w:rFonts w:eastAsia="Calibri"/>
          <w:color w:val="00000A"/>
          <w:lang w:eastAsia="zh-CN"/>
        </w:rPr>
        <w:t xml:space="preserve"> в общем количестве не менее 300 консультаций для не менее 85 уникальных</w:t>
      </w:r>
      <w:r w:rsidRPr="001C58B9">
        <w:rPr>
          <w:rFonts w:eastAsia="Calibri"/>
          <w:color w:val="00000A"/>
          <w:vertAlign w:val="superscript"/>
          <w:lang w:eastAsia="zh-CN"/>
        </w:rPr>
        <w:footnoteReference w:id="1"/>
      </w:r>
      <w:r w:rsidRPr="001C58B9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и</w:t>
      </w:r>
      <w:r w:rsidRPr="001C58B9">
        <w:rPr>
          <w:shd w:val="clear" w:color="auto" w:fill="FFFFFF"/>
        </w:rPr>
        <w:t xml:space="preserve"> не менее</w:t>
      </w:r>
      <w:r w:rsidRPr="001C58B9">
        <w:t xml:space="preserve"> 25</w:t>
      </w:r>
      <w:r w:rsidRPr="001C58B9">
        <w:rPr>
          <w:rFonts w:eastAsia="Calibri"/>
          <w:color w:val="00000A"/>
          <w:lang w:eastAsia="zh-CN"/>
        </w:rPr>
        <w:t xml:space="preserve"> уникальных</w:t>
      </w:r>
      <w:r w:rsidRPr="001C58B9">
        <w:rPr>
          <w:rFonts w:eastAsia="Calibri"/>
          <w:color w:val="00000A"/>
          <w:vertAlign w:val="superscript"/>
          <w:lang w:eastAsia="zh-CN"/>
        </w:rPr>
        <w:footnoteReference w:id="2"/>
      </w:r>
      <w:r w:rsidRPr="001C58B9">
        <w:t xml:space="preserve"> </w:t>
      </w:r>
      <w:r w:rsidRPr="001C58B9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- 110 Заявителей.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C58B9">
        <w:rPr>
          <w:rFonts w:eastAsia="Calibri"/>
          <w:b/>
          <w:color w:val="00000A"/>
          <w:lang w:eastAsia="zh-CN"/>
        </w:rPr>
        <w:t>2. Общие требования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lastRenderedPageBreak/>
        <w:t>- по месту нахождения Заказчика (г. Саратов, ул. Краевая, 85) – 1 раз в неделю (день недели – среда).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C58B9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правового обеспечения деятельности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1C58B9">
        <w:t xml:space="preserve"> </w:t>
      </w:r>
      <w:r w:rsidRPr="001C58B9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1C58B9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и</w:t>
      </w:r>
      <w:r w:rsidRPr="001C58B9">
        <w:t xml:space="preserve"> </w:t>
      </w:r>
      <w:r w:rsidRPr="001C58B9">
        <w:rPr>
          <w:rFonts w:eastAsia="Calibri"/>
          <w:color w:val="00000A"/>
          <w:lang w:eastAsia="zh-CN"/>
        </w:rPr>
        <w:t>физических лиц в городе Саратове и муниципальных образованиях Саратовской области в социальных сетях: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 xml:space="preserve">Сайт: </w:t>
      </w:r>
      <w:r w:rsidRPr="001C58B9">
        <w:rPr>
          <w:rFonts w:eastAsia="Calibri"/>
          <w:color w:val="00000A"/>
          <w:lang w:val="en-US" w:eastAsia="zh-CN"/>
        </w:rPr>
        <w:t>www</w:t>
      </w:r>
      <w:r w:rsidRPr="001C58B9">
        <w:rPr>
          <w:rFonts w:eastAsia="Calibri"/>
          <w:color w:val="00000A"/>
          <w:lang w:eastAsia="zh-CN"/>
        </w:rPr>
        <w:t>.</w:t>
      </w:r>
      <w:proofErr w:type="spellStart"/>
      <w:r w:rsidRPr="001C58B9">
        <w:rPr>
          <w:rFonts w:eastAsia="Calibri"/>
          <w:color w:val="00000A"/>
          <w:lang w:val="en-US" w:eastAsia="zh-CN"/>
        </w:rPr>
        <w:t>saratov</w:t>
      </w:r>
      <w:proofErr w:type="spellEnd"/>
      <w:r w:rsidRPr="001C58B9">
        <w:rPr>
          <w:rFonts w:eastAsia="Calibri"/>
          <w:color w:val="00000A"/>
          <w:lang w:eastAsia="zh-CN"/>
        </w:rPr>
        <w:t>-</w:t>
      </w:r>
      <w:r w:rsidRPr="001C58B9">
        <w:rPr>
          <w:rFonts w:eastAsia="Calibri"/>
          <w:color w:val="00000A"/>
          <w:lang w:val="en-US" w:eastAsia="zh-CN"/>
        </w:rPr>
        <w:t>bis</w:t>
      </w:r>
      <w:r w:rsidRPr="001C58B9">
        <w:rPr>
          <w:rFonts w:eastAsia="Calibri"/>
          <w:color w:val="00000A"/>
          <w:lang w:eastAsia="zh-CN"/>
        </w:rPr>
        <w:t>.</w:t>
      </w:r>
      <w:proofErr w:type="spellStart"/>
      <w:r w:rsidRPr="001C58B9">
        <w:rPr>
          <w:rFonts w:eastAsia="Calibri"/>
          <w:color w:val="00000A"/>
          <w:lang w:val="en-US" w:eastAsia="zh-CN"/>
        </w:rPr>
        <w:t>ru</w:t>
      </w:r>
      <w:proofErr w:type="spellEnd"/>
      <w:r w:rsidRPr="001C58B9">
        <w:rPr>
          <w:rFonts w:eastAsia="Calibri"/>
          <w:color w:val="00000A"/>
          <w:lang w:eastAsia="zh-CN"/>
        </w:rPr>
        <w:t>,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1C58B9">
        <w:rPr>
          <w:rFonts w:eastAsia="Calibri"/>
          <w:color w:val="00000A"/>
          <w:lang w:eastAsia="zh-CN"/>
        </w:rPr>
        <w:t>ВКонтакте</w:t>
      </w:r>
      <w:proofErr w:type="spellEnd"/>
      <w:r w:rsidRPr="001C58B9">
        <w:rPr>
          <w:rFonts w:eastAsia="Calibri"/>
          <w:color w:val="00000A"/>
          <w:lang w:eastAsia="zh-CN"/>
        </w:rPr>
        <w:t xml:space="preserve">: </w:t>
      </w:r>
      <w:proofErr w:type="spellStart"/>
      <w:r w:rsidRPr="001C58B9">
        <w:rPr>
          <w:rFonts w:eastAsia="Calibri"/>
          <w:color w:val="00000A"/>
          <w:lang w:val="en-US" w:eastAsia="zh-CN"/>
        </w:rPr>
        <w:t>vk</w:t>
      </w:r>
      <w:proofErr w:type="spellEnd"/>
      <w:r w:rsidRPr="001C58B9">
        <w:rPr>
          <w:rFonts w:eastAsia="Calibri"/>
          <w:color w:val="00000A"/>
          <w:lang w:eastAsia="zh-CN"/>
        </w:rPr>
        <w:t>.</w:t>
      </w:r>
      <w:r w:rsidRPr="001C58B9">
        <w:rPr>
          <w:rFonts w:eastAsia="Calibri"/>
          <w:color w:val="00000A"/>
          <w:lang w:val="en-US" w:eastAsia="zh-CN"/>
        </w:rPr>
        <w:t>com</w:t>
      </w:r>
      <w:r w:rsidRPr="001C58B9">
        <w:rPr>
          <w:rFonts w:eastAsia="Calibri"/>
          <w:color w:val="00000A"/>
          <w:lang w:eastAsia="zh-CN"/>
        </w:rPr>
        <w:t>/</w:t>
      </w:r>
      <w:proofErr w:type="spellStart"/>
      <w:r w:rsidRPr="001C58B9">
        <w:rPr>
          <w:rFonts w:eastAsia="Calibri"/>
          <w:color w:val="auto"/>
          <w:lang w:val="en-US" w:eastAsia="zh-CN"/>
        </w:rPr>
        <w:t>mybiz</w:t>
      </w:r>
      <w:proofErr w:type="spellEnd"/>
      <w:r w:rsidRPr="001C58B9">
        <w:rPr>
          <w:rFonts w:eastAsia="Calibri"/>
          <w:color w:val="auto"/>
          <w:lang w:eastAsia="zh-CN"/>
        </w:rPr>
        <w:t xml:space="preserve">64 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val="en-US" w:eastAsia="zh-CN"/>
        </w:rPr>
        <w:t>Facebook</w:t>
      </w:r>
      <w:r w:rsidRPr="001C58B9">
        <w:rPr>
          <w:rFonts w:eastAsia="Calibri"/>
          <w:color w:val="00000A"/>
          <w:lang w:eastAsia="zh-CN"/>
        </w:rPr>
        <w:t xml:space="preserve">: </w:t>
      </w:r>
      <w:hyperlink r:id="rId8" w:history="1">
        <w:r w:rsidRPr="001C58B9">
          <w:rPr>
            <w:rFonts w:eastAsia="Calibri"/>
            <w:color w:val="0000FF"/>
            <w:u w:val="single"/>
            <w:lang w:val="en-US" w:eastAsia="zh-CN"/>
          </w:rPr>
          <w:t>fb</w:t>
        </w:r>
        <w:r w:rsidRPr="001C58B9">
          <w:rPr>
            <w:rFonts w:eastAsia="Calibri"/>
            <w:color w:val="0000FF"/>
            <w:u w:val="single"/>
            <w:lang w:eastAsia="zh-CN"/>
          </w:rPr>
          <w:t>.</w:t>
        </w:r>
        <w:r w:rsidRPr="001C58B9">
          <w:rPr>
            <w:rFonts w:eastAsia="Calibri"/>
            <w:color w:val="0000FF"/>
            <w:u w:val="single"/>
            <w:lang w:val="en-US" w:eastAsia="zh-CN"/>
          </w:rPr>
          <w:t>com</w:t>
        </w:r>
        <w:r w:rsidRPr="001C58B9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1C58B9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1C58B9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val="en-US" w:eastAsia="zh-CN"/>
        </w:rPr>
        <w:t>Instagram</w:t>
      </w:r>
      <w:r w:rsidRPr="001C58B9">
        <w:rPr>
          <w:rFonts w:eastAsia="Calibri"/>
          <w:color w:val="00000A"/>
          <w:lang w:eastAsia="zh-CN"/>
        </w:rPr>
        <w:t>:</w:t>
      </w:r>
      <w:r w:rsidRPr="001C58B9">
        <w:rPr>
          <w:rFonts w:eastAsia="Calibri"/>
          <w:color w:val="00000A"/>
          <w:lang w:val="en-US" w:eastAsia="zh-CN"/>
        </w:rPr>
        <w:t>Instagram</w:t>
      </w:r>
      <w:r w:rsidRPr="001C58B9">
        <w:rPr>
          <w:rFonts w:eastAsia="Calibri"/>
          <w:color w:val="00000A"/>
          <w:lang w:eastAsia="zh-CN"/>
        </w:rPr>
        <w:t>/</w:t>
      </w:r>
      <w:r w:rsidRPr="001C58B9">
        <w:rPr>
          <w:rFonts w:eastAsia="Calibri"/>
          <w:color w:val="00000A"/>
          <w:lang w:val="en-US" w:eastAsia="zh-CN"/>
        </w:rPr>
        <w:t>com</w:t>
      </w:r>
      <w:r w:rsidRPr="001C58B9">
        <w:rPr>
          <w:rFonts w:eastAsia="Calibri"/>
          <w:color w:val="00000A"/>
          <w:lang w:eastAsia="zh-CN"/>
        </w:rPr>
        <w:t>/</w:t>
      </w:r>
      <w:proofErr w:type="spellStart"/>
      <w:r w:rsidRPr="001C58B9">
        <w:rPr>
          <w:rFonts w:eastAsia="Calibri"/>
          <w:color w:val="00000A"/>
          <w:lang w:val="en-US" w:eastAsia="zh-CN"/>
        </w:rPr>
        <w:t>mybiz</w:t>
      </w:r>
      <w:proofErr w:type="spellEnd"/>
      <w:r w:rsidRPr="001C58B9">
        <w:rPr>
          <w:rFonts w:eastAsia="Calibri"/>
          <w:color w:val="00000A"/>
          <w:lang w:eastAsia="zh-CN"/>
        </w:rPr>
        <w:t>64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Исполнитель должен предоставлять Заказчику информацию содержащую публикацию,  фото-, видео и иные материалы о  предоставлении СМСП и физическим лицам консультационных услуг.</w:t>
      </w:r>
    </w:p>
    <w:p w:rsidR="001C58B9" w:rsidRPr="001C58B9" w:rsidRDefault="001C58B9" w:rsidP="001C58B9">
      <w:pPr>
        <w:ind w:firstLine="709"/>
        <w:rPr>
          <w:color w:val="auto"/>
        </w:rPr>
      </w:pPr>
      <w:r w:rsidRPr="001C58B9">
        <w:rPr>
          <w:shd w:val="clear" w:color="auto" w:fill="FFFFFF"/>
        </w:rPr>
        <w:t>Исполнитель</w:t>
      </w:r>
      <w:r w:rsidRPr="001C58B9">
        <w:rPr>
          <w:rFonts w:eastAsia="Calibri"/>
          <w:color w:val="00000A"/>
          <w:lang w:eastAsia="zh-CN"/>
        </w:rPr>
        <w:t xml:space="preserve"> должен</w:t>
      </w:r>
      <w:r w:rsidRPr="001C58B9">
        <w:rPr>
          <w:shd w:val="clear" w:color="auto" w:fill="FFFFFF"/>
        </w:rPr>
        <w:t xml:space="preserve"> оказывать </w:t>
      </w:r>
      <w:r w:rsidRPr="001C58B9">
        <w:rPr>
          <w:color w:val="auto"/>
          <w:shd w:val="clear" w:color="auto" w:fill="FFFFFF"/>
        </w:rPr>
        <w:t xml:space="preserve">консультации </w:t>
      </w:r>
      <w:r w:rsidRPr="001C58B9">
        <w:rPr>
          <w:color w:val="auto"/>
        </w:rPr>
        <w:t xml:space="preserve">по вопросам правового обеспечения деятельности СМСП </w:t>
      </w:r>
      <w:r w:rsidRPr="001C58B9">
        <w:rPr>
          <w:rFonts w:eastAsia="Calibri"/>
          <w:color w:val="auto"/>
          <w:lang w:eastAsia="zh-CN"/>
        </w:rPr>
        <w:t>и физическим лицам</w:t>
      </w:r>
      <w:r w:rsidRPr="001C58B9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1C58B9">
        <w:rPr>
          <w:color w:val="auto"/>
        </w:rPr>
        <w:t xml:space="preserve"> Центра поддержки предпринимательства Саратовской области </w:t>
      </w:r>
      <w:r w:rsidRPr="001C58B9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1C58B9">
        <w:rPr>
          <w:color w:val="auto"/>
        </w:rPr>
        <w:t>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C58B9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1C58B9">
        <w:rPr>
          <w:rFonts w:eastAsia="Calibri"/>
          <w:color w:val="00000A"/>
          <w:vertAlign w:val="superscript"/>
          <w:lang w:eastAsia="zh-CN"/>
        </w:rPr>
        <w:footnoteReference w:id="3"/>
      </w:r>
      <w:r w:rsidRPr="001C58B9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1C58B9">
        <w:rPr>
          <w:rFonts w:eastAsia="Calibri"/>
          <w:color w:val="00000A"/>
          <w:lang w:val="en-US" w:eastAsia="zh-CN"/>
        </w:rPr>
        <w:t>Microsoft</w:t>
      </w:r>
      <w:r w:rsidRPr="001C58B9">
        <w:rPr>
          <w:rFonts w:eastAsia="Calibri"/>
          <w:color w:val="00000A"/>
          <w:lang w:eastAsia="zh-CN"/>
        </w:rPr>
        <w:t xml:space="preserve"> </w:t>
      </w:r>
      <w:r w:rsidRPr="001C58B9">
        <w:rPr>
          <w:rFonts w:eastAsia="Calibri"/>
          <w:color w:val="00000A"/>
          <w:lang w:val="en-US" w:eastAsia="zh-CN"/>
        </w:rPr>
        <w:t>Excel</w:t>
      </w:r>
      <w:r w:rsidRPr="001C58B9">
        <w:rPr>
          <w:rFonts w:eastAsia="Calibri"/>
          <w:color w:val="00000A"/>
          <w:lang w:eastAsia="zh-CN"/>
        </w:rPr>
        <w:t>) и  на бумажном носителе, по форме согласно Приложению № 3, приложению № 4 и приложению № 5  к техническому заданию.</w:t>
      </w:r>
    </w:p>
    <w:p w:rsidR="001C58B9" w:rsidRPr="001C58B9" w:rsidRDefault="001C58B9" w:rsidP="001C58B9">
      <w:pPr>
        <w:ind w:firstLine="708"/>
        <w:rPr>
          <w:bCs/>
        </w:rPr>
      </w:pPr>
      <w:r w:rsidRPr="001C58B9">
        <w:rPr>
          <w:rFonts w:eastAsia="Calibri"/>
          <w:color w:val="00000A"/>
          <w:lang w:eastAsia="zh-CN"/>
        </w:rPr>
        <w:t xml:space="preserve">3.5 </w:t>
      </w:r>
      <w:r w:rsidRPr="001C58B9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 часов. Количество часов работы в течение недели не должно быть менее  40. Каждый </w:t>
      </w:r>
      <w:r w:rsidRPr="001C58B9">
        <w:rPr>
          <w:bCs/>
        </w:rPr>
        <w:t xml:space="preserve">Заявитель может получить до 4х консультаций, из которых не </w:t>
      </w:r>
      <w:r w:rsidRPr="001C58B9">
        <w:rPr>
          <w:bCs/>
        </w:rPr>
        <w:lastRenderedPageBreak/>
        <w:t>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1C58B9" w:rsidRPr="001C58B9" w:rsidRDefault="001C58B9" w:rsidP="001C58B9">
      <w:pPr>
        <w:suppressAutoHyphens w:val="0"/>
        <w:spacing w:line="240" w:lineRule="auto"/>
        <w:ind w:right="49" w:firstLine="708"/>
        <w:rPr>
          <w:iCs/>
          <w:shd w:val="clear" w:color="auto" w:fill="FFFFFF"/>
          <w:lang w:eastAsia="en-US"/>
        </w:rPr>
      </w:pPr>
      <w:r w:rsidRPr="001C58B9">
        <w:rPr>
          <w:color w:val="auto"/>
          <w:lang w:eastAsia="ar-SA"/>
        </w:rPr>
        <w:t>3.6 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1C58B9">
        <w:rPr>
          <w:color w:val="auto"/>
          <w:sz w:val="20"/>
          <w:szCs w:val="20"/>
          <w:lang w:eastAsia="en-US"/>
        </w:rPr>
        <w:t xml:space="preserve"> </w:t>
      </w:r>
      <w:r w:rsidRPr="001C58B9">
        <w:rPr>
          <w:color w:val="auto"/>
          <w:lang w:eastAsia="ar-SA"/>
        </w:rPr>
        <w:t>до момента полного выполнения обязательств по Договору:</w:t>
      </w:r>
      <w:r w:rsidRPr="001C58B9">
        <w:rPr>
          <w:iCs/>
          <w:shd w:val="clear" w:color="auto" w:fill="FFFFFF"/>
          <w:lang w:eastAsia="en-US"/>
        </w:rPr>
        <w:t xml:space="preserve"> </w:t>
      </w:r>
    </w:p>
    <w:p w:rsidR="001C58B9" w:rsidRPr="001C58B9" w:rsidRDefault="001C58B9" w:rsidP="001C58B9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1C58B9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1C58B9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2 физических лиц;</w:t>
      </w:r>
      <w:r w:rsidRPr="001C58B9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1C58B9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4 физических лиц; </w:t>
      </w:r>
      <w:r w:rsidRPr="001C58B9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4 физических лиц;</w:t>
      </w:r>
      <w:r w:rsidRPr="001C58B9">
        <w:rPr>
          <w:sz w:val="22"/>
          <w:szCs w:val="22"/>
          <w:lang w:eastAsia="en-US"/>
        </w:rPr>
        <w:br/>
      </w:r>
      <w:r w:rsidRPr="001C58B9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4 физических лиц;</w:t>
      </w:r>
      <w:r w:rsidRPr="001C58B9">
        <w:rPr>
          <w:sz w:val="22"/>
          <w:szCs w:val="22"/>
          <w:lang w:eastAsia="en-US"/>
        </w:rPr>
        <w:br/>
      </w:r>
      <w:r w:rsidRPr="001C58B9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4 физических лиц;</w:t>
      </w:r>
      <w:r w:rsidRPr="001C58B9">
        <w:rPr>
          <w:sz w:val="22"/>
          <w:szCs w:val="22"/>
          <w:lang w:eastAsia="en-US"/>
        </w:rPr>
        <w:br/>
      </w:r>
      <w:r w:rsidRPr="001C58B9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4 физических лиц;</w:t>
      </w:r>
      <w:r w:rsidRPr="001C58B9">
        <w:rPr>
          <w:sz w:val="22"/>
          <w:szCs w:val="22"/>
          <w:lang w:eastAsia="en-US"/>
        </w:rPr>
        <w:br/>
      </w:r>
      <w:r w:rsidRPr="001C58B9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3 физических лиц;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1C58B9">
        <w:rPr>
          <w:rFonts w:eastAsia="Calibri"/>
          <w:color w:val="00000A"/>
          <w:lang w:eastAsia="zh-CN"/>
        </w:rPr>
        <w:t xml:space="preserve">(формат </w:t>
      </w:r>
      <w:r w:rsidRPr="001C58B9">
        <w:rPr>
          <w:rFonts w:eastAsia="Calibri"/>
          <w:color w:val="00000A"/>
          <w:lang w:val="en-US" w:eastAsia="zh-CN"/>
        </w:rPr>
        <w:t>Microsoft</w:t>
      </w:r>
      <w:r w:rsidRPr="001C58B9">
        <w:rPr>
          <w:rFonts w:eastAsia="Calibri"/>
          <w:color w:val="00000A"/>
          <w:lang w:eastAsia="zh-CN"/>
        </w:rPr>
        <w:t xml:space="preserve"> </w:t>
      </w:r>
      <w:r w:rsidRPr="001C58B9">
        <w:rPr>
          <w:rFonts w:eastAsia="Calibri"/>
          <w:color w:val="00000A"/>
          <w:lang w:val="en-US" w:eastAsia="zh-CN"/>
        </w:rPr>
        <w:t>Excel</w:t>
      </w:r>
      <w:r w:rsidRPr="001C58B9">
        <w:rPr>
          <w:rFonts w:eastAsia="Calibri"/>
          <w:color w:val="00000A"/>
          <w:lang w:eastAsia="zh-CN"/>
        </w:rPr>
        <w:t xml:space="preserve">) </w:t>
      </w:r>
      <w:r w:rsidRPr="001C58B9">
        <w:rPr>
          <w:color w:val="auto"/>
          <w:lang w:eastAsia="ar-SA"/>
        </w:rPr>
        <w:t xml:space="preserve"> и/или на бумажном носителе:</w:t>
      </w:r>
    </w:p>
    <w:p w:rsidR="001C58B9" w:rsidRPr="001C58B9" w:rsidRDefault="003E4EBF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 xml:space="preserve">-  </w:t>
      </w:r>
      <w:r w:rsidR="001C58B9" w:rsidRPr="001C58B9">
        <w:rPr>
          <w:color w:val="auto"/>
          <w:lang w:eastAsia="ar-SA"/>
        </w:rPr>
        <w:t>Реестр учета обращений СМСП (по форме согласно Приложению № 3)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-</w:t>
      </w:r>
      <w:r w:rsidR="003E4EBF">
        <w:rPr>
          <w:color w:val="auto"/>
          <w:lang w:eastAsia="ar-SA"/>
        </w:rPr>
        <w:t xml:space="preserve">  </w:t>
      </w:r>
      <w:r w:rsidRPr="001C58B9">
        <w:rPr>
          <w:color w:val="auto"/>
          <w:lang w:eastAsia="ar-SA"/>
        </w:rPr>
        <w:t xml:space="preserve">Реестр учета обращений физических лиц (по форме согласно Приложению № 4)  </w:t>
      </w:r>
    </w:p>
    <w:p w:rsidR="001C58B9" w:rsidRPr="001C58B9" w:rsidRDefault="003E4EBF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 xml:space="preserve">- </w:t>
      </w:r>
      <w:r w:rsidR="001C58B9" w:rsidRPr="001C58B9">
        <w:rPr>
          <w:color w:val="auto"/>
          <w:lang w:eastAsia="ar-SA"/>
        </w:rPr>
        <w:t xml:space="preserve">Текущее количество анкет консультации СМСП и </w:t>
      </w:r>
      <w:r w:rsidR="001C58B9" w:rsidRPr="001C58B9">
        <w:rPr>
          <w:rFonts w:eastAsia="Calibri"/>
          <w:color w:val="00000A"/>
          <w:lang w:eastAsia="zh-CN"/>
        </w:rPr>
        <w:t xml:space="preserve">физических лиц </w:t>
      </w:r>
      <w:r w:rsidR="001C58B9" w:rsidRPr="001C58B9">
        <w:rPr>
          <w:color w:val="auto"/>
          <w:lang w:eastAsia="ar-SA"/>
        </w:rPr>
        <w:t>(по форме согласно Приложению № 5)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C58B9">
        <w:rPr>
          <w:b/>
          <w:color w:val="auto"/>
          <w:lang w:eastAsia="ar-SA"/>
        </w:rPr>
        <w:t xml:space="preserve">4. Отчетность Исполнителя 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По окончанию </w:t>
      </w:r>
      <w:r w:rsidRPr="001C58B9">
        <w:rPr>
          <w:color w:val="auto"/>
        </w:rPr>
        <w:t xml:space="preserve">исполнения обязательств по оказанию </w:t>
      </w:r>
      <w:r w:rsidRPr="001C58B9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1C58B9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1C58B9">
        <w:rPr>
          <w:rFonts w:eastAsia="Calibri"/>
          <w:color w:val="00000A"/>
          <w:lang w:val="en-US" w:eastAsia="zh-CN"/>
        </w:rPr>
        <w:t>Microsoft</w:t>
      </w:r>
      <w:r w:rsidRPr="001C58B9">
        <w:rPr>
          <w:rFonts w:eastAsia="Calibri"/>
          <w:color w:val="00000A"/>
          <w:lang w:eastAsia="zh-CN"/>
        </w:rPr>
        <w:t xml:space="preserve"> </w:t>
      </w:r>
      <w:r w:rsidRPr="001C58B9">
        <w:rPr>
          <w:rFonts w:eastAsia="Calibri"/>
          <w:color w:val="00000A"/>
          <w:lang w:val="en-US" w:eastAsia="zh-CN"/>
        </w:rPr>
        <w:t>Excel</w:t>
      </w:r>
      <w:r w:rsidRPr="001C58B9">
        <w:rPr>
          <w:rFonts w:eastAsia="Calibri"/>
          <w:color w:val="00000A"/>
          <w:lang w:eastAsia="zh-CN"/>
        </w:rPr>
        <w:t>)  и  на бумажном носителе</w:t>
      </w:r>
      <w:r w:rsidRPr="001C58B9">
        <w:rPr>
          <w:color w:val="auto"/>
          <w:lang w:eastAsia="ar-SA"/>
        </w:rPr>
        <w:t>: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- Реестр учета </w:t>
      </w:r>
      <w:r w:rsidRPr="001C58B9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1C58B9">
        <w:rPr>
          <w:color w:val="auto"/>
          <w:lang w:eastAsia="ar-SA"/>
        </w:rPr>
        <w:t>с указанием не менее 85 СМСП,  (по форме согласно Приложению № 1);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- Реестр учета </w:t>
      </w:r>
      <w:r w:rsidRPr="001C58B9">
        <w:rPr>
          <w:rFonts w:eastAsia="Calibri"/>
          <w:bCs/>
          <w:lang w:eastAsia="zh-CN"/>
        </w:rPr>
        <w:t xml:space="preserve">уникальных </w:t>
      </w:r>
      <w:r w:rsidRPr="001C58B9">
        <w:rPr>
          <w:color w:val="auto"/>
          <w:lang w:eastAsia="ar-SA"/>
        </w:rPr>
        <w:t xml:space="preserve">физических лиц, </w:t>
      </w:r>
      <w:r w:rsidRPr="001C58B9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1C58B9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- Реестр учета обращений СМСП (по форме согласно Приложению № 3) и Реестр учета обращений физических лиц (по форме согласно Приложению № 4 ) с отметками СМСП и физического лица о получении консультационных услуг, с указанием общего количества не менее 300 консультаций;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- Не менее 300 анкет консультации СМСП и физических лиц (по форме согласно Приложению № 5);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- Фотоотчет: не менее 10 фотографий, сделанных во время оказания консультационных услуг. Фотографии должны быть  четкими.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C58B9">
        <w:rPr>
          <w:b/>
          <w:color w:val="auto"/>
          <w:lang w:eastAsia="ar-SA"/>
        </w:rPr>
        <w:t>5. Виды и количество оказываемых услуг</w:t>
      </w:r>
    </w:p>
    <w:p w:rsidR="001C58B9" w:rsidRPr="001C58B9" w:rsidRDefault="001C58B9" w:rsidP="001C58B9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1C58B9" w:rsidRPr="001C58B9" w:rsidRDefault="001C58B9" w:rsidP="001C58B9">
      <w:pPr>
        <w:widowControl/>
        <w:spacing w:line="240" w:lineRule="auto"/>
        <w:ind w:firstLine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Виды консультационных услуг по вопросам правового обеспечения деятельности СМСП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</w:t>
      </w:r>
      <w:r w:rsidRPr="001C58B9">
        <w:rPr>
          <w:color w:val="auto"/>
          <w:lang w:eastAsia="ar-SA"/>
        </w:rPr>
        <w:lastRenderedPageBreak/>
        <w:t>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контролю):</w:t>
      </w:r>
    </w:p>
    <w:p w:rsidR="001C58B9" w:rsidRPr="001C58B9" w:rsidRDefault="001C58B9" w:rsidP="001C58B9">
      <w:pPr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Регистрация юридических лиц и индивидуальных предпринимателей;</w:t>
      </w:r>
    </w:p>
    <w:p w:rsidR="001C58B9" w:rsidRPr="001C58B9" w:rsidRDefault="001C58B9" w:rsidP="001C58B9">
      <w:pPr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1C58B9" w:rsidRPr="001C58B9" w:rsidRDefault="001C58B9" w:rsidP="001C58B9">
      <w:pPr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1C58B9" w:rsidRPr="001C58B9" w:rsidRDefault="001C58B9" w:rsidP="001C58B9">
      <w:pPr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Консультации по участию в гос. закупках по 44 </w:t>
      </w:r>
      <w:proofErr w:type="spellStart"/>
      <w:r w:rsidRPr="001C58B9">
        <w:rPr>
          <w:color w:val="auto"/>
          <w:lang w:eastAsia="ar-SA"/>
        </w:rPr>
        <w:t>фз</w:t>
      </w:r>
      <w:proofErr w:type="spellEnd"/>
      <w:r w:rsidRPr="001C58B9">
        <w:rPr>
          <w:color w:val="auto"/>
          <w:lang w:eastAsia="ar-SA"/>
        </w:rPr>
        <w:t xml:space="preserve"> и 223 </w:t>
      </w:r>
      <w:proofErr w:type="spellStart"/>
      <w:r w:rsidRPr="001C58B9">
        <w:rPr>
          <w:color w:val="auto"/>
          <w:lang w:eastAsia="ar-SA"/>
        </w:rPr>
        <w:t>фз</w:t>
      </w:r>
      <w:proofErr w:type="spellEnd"/>
      <w:r w:rsidRPr="001C58B9">
        <w:rPr>
          <w:color w:val="auto"/>
          <w:lang w:eastAsia="ar-SA"/>
        </w:rPr>
        <w:t>;</w:t>
      </w:r>
    </w:p>
    <w:p w:rsidR="001C58B9" w:rsidRPr="001C58B9" w:rsidRDefault="001C58B9" w:rsidP="001C58B9">
      <w:pPr>
        <w:widowControl/>
        <w:spacing w:line="240" w:lineRule="auto"/>
        <w:ind w:firstLine="360"/>
        <w:rPr>
          <w:color w:val="auto"/>
          <w:lang w:eastAsia="ar-SA"/>
        </w:rPr>
      </w:pPr>
    </w:p>
    <w:p w:rsidR="001C58B9" w:rsidRPr="001C58B9" w:rsidRDefault="001C58B9" w:rsidP="001C58B9">
      <w:pPr>
        <w:widowControl/>
        <w:spacing w:line="240" w:lineRule="auto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 5.1 Перечень устных консультационных услуг, продолжительностью не более 2-х часов, по вопросам: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обеспечения обязательств: порядок  и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ликвидации организаций и закрытия деятельности ИП;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участия в государственных закупках по 44-ФЗ и 223-ФЗ;</w:t>
      </w:r>
    </w:p>
    <w:p w:rsidR="001C58B9" w:rsidRPr="001C58B9" w:rsidRDefault="001C58B9" w:rsidP="001C58B9">
      <w:pPr>
        <w:widowControl/>
        <w:numPr>
          <w:ilvl w:val="0"/>
          <w:numId w:val="10"/>
        </w:numPr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иные виды консультационных услуг по вопросам правового обеспечения деятельности СМСП.</w:t>
      </w:r>
    </w:p>
    <w:p w:rsidR="001C58B9" w:rsidRPr="001C58B9" w:rsidRDefault="001C58B9" w:rsidP="001C58B9">
      <w:pPr>
        <w:widowControl/>
        <w:spacing w:line="240" w:lineRule="auto"/>
        <w:rPr>
          <w:color w:val="auto"/>
          <w:lang w:eastAsia="ar-SA"/>
        </w:rPr>
      </w:pPr>
    </w:p>
    <w:p w:rsidR="001C58B9" w:rsidRPr="001C58B9" w:rsidRDefault="001C58B9" w:rsidP="001C58B9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1C58B9">
        <w:rPr>
          <w:color w:val="auto"/>
          <w:lang w:eastAsia="ar-SA"/>
        </w:rPr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составление письменных обращений, заявлений в государственные и муниципальные органы, организации и т.д.;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составление претензий;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письменная юридическая консультация с выдачей письменного заключения;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разработка проектов контрактов любой сложности;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составление искового заявления;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составление отзывов на исковое заявление;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lastRenderedPageBreak/>
        <w:t>выдача юридического заключения о перспективах рассмотрения дела (вместе с проектом жалобы/заявления/возражений);</w:t>
      </w:r>
      <w:bookmarkStart w:id="0" w:name="_GoBack"/>
      <w:bookmarkEnd w:id="0"/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правовая экспертиза учредительных документов организации;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правовой анализ сложившейся ситуации и соответствующей нормативно-правовой базы;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разработка проектов договоров гражданско-правового характера;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contextualSpacing/>
        <w:rPr>
          <w:color w:val="auto"/>
          <w:lang w:eastAsia="ar-SA"/>
        </w:rPr>
      </w:pPr>
      <w:r w:rsidRPr="001C58B9">
        <w:rPr>
          <w:color w:val="auto"/>
          <w:lang w:eastAsia="ar-SA"/>
        </w:rPr>
        <w:t>правовая экспертиза вынесенных решений налоговых органов;</w:t>
      </w:r>
    </w:p>
    <w:p w:rsidR="001C58B9" w:rsidRPr="001C58B9" w:rsidRDefault="001C58B9" w:rsidP="001C58B9">
      <w:pPr>
        <w:widowControl/>
        <w:numPr>
          <w:ilvl w:val="0"/>
          <w:numId w:val="11"/>
        </w:numPr>
        <w:suppressAutoHyphens w:val="0"/>
        <w:spacing w:line="240" w:lineRule="auto"/>
        <w:ind w:left="567"/>
        <w:rPr>
          <w:color w:val="auto"/>
          <w:lang w:eastAsia="ar-SA"/>
        </w:rPr>
      </w:pPr>
      <w:r w:rsidRPr="001C58B9">
        <w:rPr>
          <w:color w:val="auto"/>
          <w:lang w:eastAsia="ar-SA"/>
        </w:rPr>
        <w:t>иные виды консультационных услуг по вопросам правового обеспечения деятельности СМСП.</w:t>
      </w:r>
    </w:p>
    <w:p w:rsidR="001C58B9" w:rsidRPr="001C58B9" w:rsidRDefault="001C58B9" w:rsidP="001C58B9">
      <w:pPr>
        <w:widowControl/>
        <w:spacing w:line="240" w:lineRule="auto"/>
        <w:ind w:left="851" w:firstLine="567"/>
        <w:rPr>
          <w:b/>
          <w:color w:val="auto"/>
          <w:lang w:eastAsia="ar-SA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1C58B9" w:rsidRPr="001C58B9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1C58B9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1C58B9">
        <w:rPr>
          <w:rFonts w:eastAsia="Andale Sans UI" w:cs="Tahoma"/>
          <w:bCs/>
          <w:color w:val="auto"/>
          <w:lang w:eastAsia="ar-SA" w:bidi="en-US"/>
        </w:rPr>
        <w:t>1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1C58B9">
        <w:rPr>
          <w:rFonts w:eastAsia="Andale Sans UI" w:cs="Tahoma"/>
          <w:bCs/>
          <w:color w:val="auto"/>
          <w:lang w:eastAsia="ar-SA" w:bidi="en-US"/>
        </w:rPr>
        <w:br/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1C58B9">
        <w:rPr>
          <w:rFonts w:eastAsia="Calibri" w:cs="Tahoma"/>
          <w:color w:val="auto"/>
          <w:lang w:eastAsia="zh-CN" w:bidi="en-US"/>
        </w:rPr>
        <w:t>по вопросам правового обеспечения деятельности СМСП.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1C58B9" w:rsidRPr="001C58B9" w:rsidTr="00E809C8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1C58B9" w:rsidRPr="001C58B9" w:rsidTr="00E809C8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МП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000000" w:themeColor="text1"/>
          <w:lang w:eastAsia="ar-SA" w:bidi="en-US"/>
        </w:rPr>
      </w:pPr>
      <w:r w:rsidRPr="001C58B9">
        <w:rPr>
          <w:rFonts w:eastAsia="Andale Sans UI" w:cs="Tahoma"/>
          <w:bCs/>
          <w:color w:val="000000" w:themeColor="text1"/>
          <w:lang w:eastAsia="ar-SA" w:bidi="en-US"/>
        </w:rPr>
        <w:lastRenderedPageBreak/>
        <w:t>Приложение №</w:t>
      </w:r>
      <w:r w:rsidRPr="001C58B9">
        <w:rPr>
          <w:rFonts w:eastAsia="Andale Sans UI" w:cs="Tahoma"/>
          <w:bCs/>
          <w:color w:val="000000" w:themeColor="text1"/>
          <w:lang w:val="en-US" w:eastAsia="ar-SA" w:bidi="en-US"/>
        </w:rPr>
        <w:t> </w:t>
      </w:r>
      <w:r w:rsidRPr="001C58B9">
        <w:rPr>
          <w:rFonts w:eastAsia="Andale Sans UI" w:cs="Tahoma"/>
          <w:bCs/>
          <w:color w:val="000000" w:themeColor="text1"/>
          <w:lang w:eastAsia="ar-SA" w:bidi="en-US"/>
        </w:rPr>
        <w:t>2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000000" w:themeColor="text1"/>
          <w:lang w:eastAsia="ar-SA" w:bidi="en-US"/>
        </w:rPr>
      </w:pPr>
      <w:r w:rsidRPr="001C58B9">
        <w:rPr>
          <w:rFonts w:eastAsia="Andale Sans UI" w:cs="Tahoma"/>
          <w:bCs/>
          <w:color w:val="000000" w:themeColor="text1"/>
          <w:lang w:eastAsia="ar-SA" w:bidi="en-US"/>
        </w:rPr>
        <w:t>к Техническому заданию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bCs/>
          <w:color w:val="auto"/>
          <w:lang w:eastAsia="zh-CN" w:bidi="en-US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зарегистрированные </w:t>
      </w:r>
      <w:r w:rsidRPr="001C58B9">
        <w:rPr>
          <w:rFonts w:eastAsia="Calibri" w:cs="Tahoma"/>
          <w:color w:val="00000A"/>
          <w:lang w:eastAsia="zh-CN" w:bidi="en-US"/>
        </w:rPr>
        <w:t>на территории Саратовской области</w:t>
      </w:r>
      <w:r w:rsidRPr="001C58B9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1C58B9">
        <w:rPr>
          <w:rFonts w:eastAsia="Calibri" w:cs="Tahoma"/>
          <w:color w:val="auto"/>
          <w:lang w:eastAsia="zh-CN" w:bidi="en-US"/>
        </w:rPr>
        <w:t>по вопросам правового обеспечения деятельности.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1C58B9" w:rsidRPr="001C58B9" w:rsidTr="00E809C8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1C58B9" w:rsidRPr="001C58B9" w:rsidTr="00E809C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МП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ab/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ab/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1C58B9">
        <w:rPr>
          <w:rFonts w:eastAsia="Andale Sans UI" w:cs="Tahoma"/>
          <w:bCs/>
          <w:color w:val="auto"/>
          <w:lang w:eastAsia="ar-SA" w:bidi="en-US"/>
        </w:rPr>
        <w:br/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1C58B9">
        <w:rPr>
          <w:rFonts w:eastAsia="Calibri" w:cs="Tahoma"/>
          <w:color w:val="auto"/>
          <w:lang w:eastAsia="zh-CN" w:bidi="en-US"/>
        </w:rPr>
        <w:t xml:space="preserve">по вопросам правового обеспечения деятельности СМСП. 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1C58B9" w:rsidRPr="001C58B9" w:rsidTr="00E809C8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Контактный телефон, e-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mail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4"/>
            </w:r>
          </w:p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1C58B9" w:rsidRPr="001C58B9" w:rsidTr="00E809C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МП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br/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Приложение № 4</w:t>
      </w: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bCs/>
          <w:color w:val="auto"/>
          <w:lang w:eastAsia="zh-CN" w:bidi="en-US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 для получения консультационных услуг </w:t>
      </w:r>
      <w:r w:rsidRPr="001C58B9">
        <w:rPr>
          <w:rFonts w:eastAsia="Calibri" w:cs="Tahoma"/>
          <w:color w:val="auto"/>
          <w:lang w:eastAsia="zh-CN" w:bidi="en-US"/>
        </w:rPr>
        <w:t>по вопросам правового обеспечения деятельности.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1C58B9" w:rsidRPr="001C58B9" w:rsidTr="00E809C8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1C58B9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1C58B9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1C58B9" w:rsidRPr="001C58B9" w:rsidTr="00E809C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1C58B9" w:rsidRPr="001C58B9" w:rsidTr="00E809C8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8B9" w:rsidRPr="001C58B9" w:rsidRDefault="001C58B9" w:rsidP="001C58B9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bCs/>
          <w:i/>
          <w:color w:val="auto"/>
          <w:lang w:eastAsia="ar-SA" w:bidi="en-US"/>
        </w:rPr>
        <w:t xml:space="preserve">             (Должность)                                      (подпись)                                            (Ф.И.О.)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МП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1C58B9" w:rsidRPr="001C58B9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1C58B9">
        <w:rPr>
          <w:rFonts w:eastAsia="Calibri" w:cs="Tahoma"/>
          <w:color w:val="auto"/>
          <w:lang w:val="en-US" w:eastAsia="en-US" w:bidi="en-US"/>
        </w:rPr>
        <w:t> </w:t>
      </w:r>
      <w:r w:rsidRPr="001C58B9">
        <w:rPr>
          <w:rFonts w:eastAsia="Calibri" w:cs="Tahoma"/>
          <w:color w:val="auto"/>
          <w:lang w:eastAsia="en-US" w:bidi="en-US"/>
        </w:rPr>
        <w:t>5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1C58B9">
        <w:rPr>
          <w:rFonts w:eastAsia="Calibri" w:cs="Tahoma"/>
          <w:color w:val="auto"/>
          <w:lang w:eastAsia="en-US" w:bidi="en-US"/>
        </w:rPr>
        <w:br/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1C58B9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1C58B9" w:rsidRPr="001C58B9" w:rsidRDefault="001C58B9" w:rsidP="001C58B9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1C58B9" w:rsidRPr="001C58B9" w:rsidRDefault="001C58B9" w:rsidP="001C58B9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1C58B9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1C58B9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8B9" w:rsidRPr="001C58B9" w:rsidRDefault="001C58B9" w:rsidP="001C58B9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1C58B9" w:rsidRPr="001C58B9" w:rsidRDefault="001C58B9" w:rsidP="001C58B9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1C58B9">
        <w:rPr>
          <w:rFonts w:eastAsia="Calibri" w:cs="Tahoma"/>
          <w:i/>
          <w:color w:val="auto"/>
          <w:lang w:eastAsia="en-US" w:bidi="en-US"/>
        </w:rPr>
        <w:br/>
      </w:r>
    </w:p>
    <w:p w:rsidR="008F5C00" w:rsidRDefault="008F5C00" w:rsidP="00FC517A">
      <w:pPr>
        <w:widowControl/>
        <w:spacing w:line="240" w:lineRule="auto"/>
        <w:ind w:firstLine="567"/>
      </w:pPr>
    </w:p>
    <w:sectPr w:rsidR="008F5C00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10" w:rsidRDefault="00197610" w:rsidP="00F853DD">
      <w:pPr>
        <w:spacing w:line="240" w:lineRule="auto"/>
      </w:pPr>
      <w:r>
        <w:separator/>
      </w:r>
    </w:p>
  </w:endnote>
  <w:endnote w:type="continuationSeparator" w:id="0">
    <w:p w:rsidR="00197610" w:rsidRDefault="0019761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B9" w:rsidRDefault="001C58B9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55798A">
      <w:rPr>
        <w:noProof/>
      </w:rPr>
      <w:t>1</w:t>
    </w:r>
    <w:r>
      <w:fldChar w:fldCharType="end"/>
    </w:r>
  </w:p>
  <w:p w:rsidR="001C58B9" w:rsidRDefault="001C58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B9" w:rsidRDefault="001C58B9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55798A">
      <w:rPr>
        <w:noProof/>
      </w:rPr>
      <w:t>9</w:t>
    </w:r>
    <w:r>
      <w:fldChar w:fldCharType="end"/>
    </w:r>
  </w:p>
  <w:p w:rsidR="001C58B9" w:rsidRDefault="001C58B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55798A">
      <w:rPr>
        <w:noProof/>
      </w:rPr>
      <w:t>10</w:t>
    </w:r>
    <w:r>
      <w:fldChar w:fldCharType="end"/>
    </w:r>
  </w:p>
  <w:p w:rsidR="003E3961" w:rsidRDefault="001976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10" w:rsidRDefault="00197610" w:rsidP="00F853DD">
      <w:pPr>
        <w:spacing w:line="240" w:lineRule="auto"/>
      </w:pPr>
      <w:r>
        <w:separator/>
      </w:r>
    </w:p>
  </w:footnote>
  <w:footnote w:type="continuationSeparator" w:id="0">
    <w:p w:rsidR="00197610" w:rsidRDefault="00197610" w:rsidP="00F853DD">
      <w:pPr>
        <w:spacing w:line="240" w:lineRule="auto"/>
      </w:pPr>
      <w:r>
        <w:continuationSeparator/>
      </w:r>
    </w:p>
  </w:footnote>
  <w:footnote w:id="1">
    <w:p w:rsidR="001C58B9" w:rsidRPr="006B0C68" w:rsidRDefault="001C58B9" w:rsidP="001C58B9">
      <w:pPr>
        <w:pStyle w:val="a7"/>
        <w:rPr>
          <w:lang w:val="ru-RU"/>
        </w:rPr>
      </w:pPr>
      <w:r w:rsidRPr="006B0C68">
        <w:rPr>
          <w:rStyle w:val="a4"/>
        </w:rPr>
        <w:footnoteRef/>
      </w:r>
      <w:r w:rsidRPr="006B0C68">
        <w:rPr>
          <w:lang w:val="ru-RU"/>
        </w:rPr>
        <w:t xml:space="preserve"> </w:t>
      </w:r>
      <w:r w:rsidRPr="006B0C6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6B0C68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1C58B9" w:rsidRPr="006B0C68" w:rsidRDefault="001C58B9" w:rsidP="001C58B9">
      <w:pPr>
        <w:pStyle w:val="a7"/>
        <w:rPr>
          <w:lang w:val="ru-RU"/>
        </w:rPr>
      </w:pPr>
      <w:r w:rsidRPr="006B0C68">
        <w:rPr>
          <w:rStyle w:val="a4"/>
        </w:rPr>
        <w:footnoteRef/>
      </w:r>
      <w:r w:rsidRPr="006B0C68">
        <w:rPr>
          <w:lang w:val="ru-RU"/>
        </w:rPr>
        <w:t xml:space="preserve"> </w:t>
      </w:r>
      <w:r w:rsidRPr="006B0C6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6B0C6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6B0C68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6B0C68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1C58B9" w:rsidRPr="008B460A" w:rsidRDefault="001C58B9" w:rsidP="001C58B9">
      <w:pPr>
        <w:pStyle w:val="a7"/>
        <w:rPr>
          <w:lang w:val="ru-RU"/>
        </w:rPr>
      </w:pPr>
      <w:r w:rsidRPr="008B460A">
        <w:rPr>
          <w:rStyle w:val="a4"/>
        </w:rPr>
        <w:footnoteRef/>
      </w:r>
      <w:r w:rsidRPr="008B460A">
        <w:rPr>
          <w:lang w:val="ru-RU"/>
        </w:rPr>
        <w:t xml:space="preserve"> </w:t>
      </w:r>
      <w:r w:rsidRPr="008B460A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1C58B9" w:rsidRPr="009017E6" w:rsidRDefault="001C58B9" w:rsidP="001C58B9">
      <w:pPr>
        <w:pStyle w:val="a7"/>
        <w:rPr>
          <w:sz w:val="20"/>
          <w:szCs w:val="20"/>
          <w:lang w:val="ru-RU"/>
        </w:rPr>
      </w:pPr>
      <w:r w:rsidRPr="009017E6">
        <w:rPr>
          <w:rStyle w:val="a4"/>
          <w:sz w:val="20"/>
          <w:szCs w:val="20"/>
        </w:rPr>
        <w:footnoteRef/>
      </w:r>
      <w:r w:rsidRPr="009017E6">
        <w:rPr>
          <w:sz w:val="20"/>
          <w:szCs w:val="20"/>
          <w:lang w:val="ru-RU"/>
        </w:rPr>
        <w:t xml:space="preserve"> Обязательно для заполнения</w:t>
      </w:r>
    </w:p>
  </w:footnote>
  <w:footnote w:id="5">
    <w:p w:rsidR="001C58B9" w:rsidRPr="00B72263" w:rsidRDefault="001C58B9" w:rsidP="001C58B9">
      <w:pPr>
        <w:pStyle w:val="a7"/>
        <w:rPr>
          <w:sz w:val="20"/>
          <w:szCs w:val="20"/>
          <w:lang w:val="ru-RU"/>
        </w:rPr>
      </w:pPr>
      <w:r w:rsidRPr="00B72263">
        <w:rPr>
          <w:rStyle w:val="a4"/>
          <w:sz w:val="20"/>
          <w:szCs w:val="20"/>
        </w:rPr>
        <w:footnoteRef/>
      </w:r>
      <w:r w:rsidRPr="00B72263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в полном объеме, претензий не имеют.</w:t>
      </w:r>
    </w:p>
  </w:footnote>
  <w:footnote w:id="6">
    <w:p w:rsidR="001C58B9" w:rsidRPr="009017E6" w:rsidRDefault="001C58B9" w:rsidP="001C58B9">
      <w:pPr>
        <w:pStyle w:val="a7"/>
        <w:rPr>
          <w:lang w:val="ru-RU"/>
        </w:rPr>
      </w:pPr>
      <w:r>
        <w:rPr>
          <w:rStyle w:val="a4"/>
        </w:rPr>
        <w:footnoteRef/>
      </w:r>
      <w:r w:rsidRPr="009017E6">
        <w:rPr>
          <w:lang w:val="ru-RU"/>
        </w:rPr>
        <w:t xml:space="preserve"> </w:t>
      </w:r>
      <w:r w:rsidRPr="009017E6">
        <w:rPr>
          <w:sz w:val="20"/>
          <w:szCs w:val="20"/>
          <w:lang w:val="ru-RU"/>
        </w:rPr>
        <w:t>Обязательно для заполнения</w:t>
      </w:r>
    </w:p>
  </w:footnote>
  <w:footnote w:id="7">
    <w:p w:rsidR="001C58B9" w:rsidRPr="000D4439" w:rsidRDefault="001C58B9" w:rsidP="001C58B9">
      <w:pPr>
        <w:pStyle w:val="a7"/>
        <w:rPr>
          <w:sz w:val="20"/>
          <w:szCs w:val="20"/>
          <w:lang w:val="ru-RU"/>
        </w:rPr>
      </w:pPr>
      <w:r w:rsidRPr="000D4439">
        <w:rPr>
          <w:rStyle w:val="a4"/>
          <w:sz w:val="20"/>
          <w:szCs w:val="20"/>
        </w:rPr>
        <w:footnoteRef/>
      </w:r>
      <w:r w:rsidRPr="000D4439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7DA"/>
    <w:multiLevelType w:val="hybridMultilevel"/>
    <w:tmpl w:val="80D855D0"/>
    <w:lvl w:ilvl="0" w:tplc="65BC4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8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2C3A"/>
    <w:rsid w:val="000179B1"/>
    <w:rsid w:val="00017C25"/>
    <w:rsid w:val="000648A9"/>
    <w:rsid w:val="000C188E"/>
    <w:rsid w:val="000C5A7E"/>
    <w:rsid w:val="00105401"/>
    <w:rsid w:val="001470E8"/>
    <w:rsid w:val="00197610"/>
    <w:rsid w:val="001C58B9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3E4EBF"/>
    <w:rsid w:val="00451700"/>
    <w:rsid w:val="004665DC"/>
    <w:rsid w:val="004D4600"/>
    <w:rsid w:val="0055798A"/>
    <w:rsid w:val="005C02C3"/>
    <w:rsid w:val="005E40A6"/>
    <w:rsid w:val="006A5E9B"/>
    <w:rsid w:val="00700B9F"/>
    <w:rsid w:val="00740A3B"/>
    <w:rsid w:val="00741DEB"/>
    <w:rsid w:val="007527AF"/>
    <w:rsid w:val="008122BE"/>
    <w:rsid w:val="008C72B0"/>
    <w:rsid w:val="008F5C00"/>
    <w:rsid w:val="00900ED2"/>
    <w:rsid w:val="009C7311"/>
    <w:rsid w:val="00A54A4A"/>
    <w:rsid w:val="00AB5179"/>
    <w:rsid w:val="00B10D26"/>
    <w:rsid w:val="00B31355"/>
    <w:rsid w:val="00B42EC5"/>
    <w:rsid w:val="00C307E6"/>
    <w:rsid w:val="00C42B6C"/>
    <w:rsid w:val="00CB129C"/>
    <w:rsid w:val="00CD76FF"/>
    <w:rsid w:val="00CE6E7F"/>
    <w:rsid w:val="00D17963"/>
    <w:rsid w:val="00D318A8"/>
    <w:rsid w:val="00D659B0"/>
    <w:rsid w:val="00E15E8C"/>
    <w:rsid w:val="00EF2D25"/>
    <w:rsid w:val="00F853DD"/>
    <w:rsid w:val="00F91590"/>
    <w:rsid w:val="00FC517A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5F59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C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tovso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14C6-9AFC-C243-B7F0-BFE4E99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2019-11-25T08:59:00Z</dcterms:created>
  <dcterms:modified xsi:type="dcterms:W3CDTF">2019-11-25T08:59:00Z</dcterms:modified>
</cp:coreProperties>
</file>